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2D4" w:rsidRPr="00D922D4" w:rsidRDefault="00D922D4" w:rsidP="00D922D4">
      <w:pPr>
        <w:jc w:val="center"/>
        <w:rPr>
          <w:sz w:val="28"/>
          <w:szCs w:val="28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b/>
          <w:noProof/>
          <w:sz w:val="28"/>
          <w:szCs w:val="22"/>
          <w:lang w:val="ru-RU"/>
        </w:rPr>
      </w:pP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t xml:space="preserve">МИНИСТЕРСТВО НАУКИ И ВЫСШЕГО ОБРАЗОВАНИЯ 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b/>
          <w:noProof/>
          <w:sz w:val="28"/>
          <w:szCs w:val="22"/>
          <w:lang w:val="ru-RU"/>
        </w:rPr>
      </w:pP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t>РОССИЙСКОЙ ФЕДЕРАЦИИ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b/>
          <w:noProof/>
          <w:sz w:val="28"/>
          <w:szCs w:val="22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b/>
          <w:noProof/>
          <w:sz w:val="28"/>
          <w:szCs w:val="22"/>
          <w:lang w:val="ru-RU"/>
        </w:rPr>
      </w:pP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t xml:space="preserve">ФЕДЕРАЛЬНОЕ ГОСУДАРСТВЕННОЕ БЮДЖЕТНОЕ </w:t>
      </w: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br/>
        <w:t>ОБРАЗОВАТЕЛЬНОЕ УЧРЕЖДЕНИЕ ВЫСШЕГО ОБРАЗОВАНИЯ</w:t>
      </w:r>
      <w:r w:rsidRPr="00D922D4">
        <w:rPr>
          <w:rFonts w:ascii="Times New Roman CYR" w:hAnsi="Times New Roman CYR"/>
          <w:b/>
          <w:noProof/>
          <w:sz w:val="28"/>
          <w:szCs w:val="22"/>
          <w:lang w:val="ru-RU"/>
        </w:rPr>
        <w:br/>
        <w:t>«ДОНСКОЙ ГОСУДАРСТВЕННЫЙ ТЕХНИЧЕСКИЙ УНИВЕРСИТЕТ»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eastAsia="Calibri" w:hAnsi="Times New Roman CYR"/>
          <w:b/>
          <w:sz w:val="28"/>
          <w:szCs w:val="22"/>
          <w:lang w:val="ru-RU" w:eastAsia="en-US"/>
        </w:rPr>
      </w:pPr>
      <w:r w:rsidRPr="00D922D4">
        <w:rPr>
          <w:rFonts w:ascii="Times New Roman CYR" w:eastAsia="Calibri" w:hAnsi="Times New Roman CYR"/>
          <w:b/>
          <w:sz w:val="28"/>
          <w:szCs w:val="22"/>
          <w:lang w:val="ru-RU" w:eastAsia="en-US"/>
        </w:rPr>
        <w:t>(ДГТУ)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eastAsia="Calibri" w:hAnsi="Times New Roman CYR"/>
          <w:b/>
          <w:sz w:val="28"/>
          <w:szCs w:val="22"/>
          <w:lang w:val="ru-RU" w:eastAsia="en-US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  <w:r w:rsidRPr="00D922D4">
        <w:rPr>
          <w:rFonts w:ascii="Times New Roman CYR" w:eastAsia="Calibri" w:hAnsi="Times New Roman CYR"/>
          <w:sz w:val="28"/>
          <w:szCs w:val="24"/>
          <w:lang w:val="ru-RU" w:eastAsia="en-US"/>
        </w:rPr>
        <w:t>Кафедра «Экономическая безопасность, учет и право»</w:t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360" w:lineRule="auto"/>
        <w:contextualSpacing/>
        <w:rPr>
          <w:sz w:val="18"/>
          <w:szCs w:val="18"/>
          <w:lang w:val="ru-RU"/>
        </w:rPr>
      </w:pP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  <w:r w:rsidRPr="00D922D4">
        <w:rPr>
          <w:sz w:val="24"/>
          <w:szCs w:val="24"/>
          <w:lang w:val="ru-RU"/>
        </w:rPr>
        <w:tab/>
      </w: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D922D4" w:rsidRPr="00D922D4" w:rsidRDefault="00D922D4" w:rsidP="00D922D4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val="ru-RU" w:eastAsia="en-US"/>
        </w:rPr>
      </w:pPr>
    </w:p>
    <w:p w:rsidR="00D922D4" w:rsidRPr="00D922D4" w:rsidRDefault="00D922D4" w:rsidP="00D922D4">
      <w:pPr>
        <w:spacing w:line="288" w:lineRule="auto"/>
        <w:jc w:val="center"/>
        <w:rPr>
          <w:rFonts w:eastAsia="Calibri"/>
          <w:b/>
          <w:color w:val="000000"/>
          <w:sz w:val="32"/>
          <w:szCs w:val="32"/>
          <w:lang w:val="ru-RU" w:eastAsia="en-US"/>
        </w:rPr>
      </w:pPr>
      <w:r w:rsidRPr="00D922D4">
        <w:rPr>
          <w:rFonts w:eastAsia="Calibri"/>
          <w:b/>
          <w:color w:val="000000"/>
          <w:sz w:val="32"/>
          <w:szCs w:val="32"/>
          <w:lang w:val="ru-RU" w:eastAsia="en-US"/>
        </w:rPr>
        <w:t xml:space="preserve"> МЕТОДИЧЕСКИЕ УКАЗАНИЯ </w:t>
      </w:r>
    </w:p>
    <w:p w:rsidR="00D922D4" w:rsidRPr="00D922D4" w:rsidRDefault="00D922D4" w:rsidP="00D922D4">
      <w:pPr>
        <w:spacing w:line="288" w:lineRule="auto"/>
        <w:jc w:val="center"/>
        <w:rPr>
          <w:rFonts w:eastAsia="Calibri"/>
          <w:b/>
          <w:color w:val="000000"/>
          <w:sz w:val="32"/>
          <w:szCs w:val="32"/>
          <w:lang w:val="ru-RU" w:eastAsia="en-US"/>
        </w:rPr>
      </w:pPr>
      <w:r w:rsidRPr="00D922D4">
        <w:rPr>
          <w:rFonts w:eastAsia="Calibri"/>
          <w:b/>
          <w:color w:val="000000"/>
          <w:sz w:val="32"/>
          <w:szCs w:val="32"/>
          <w:lang w:val="ru-RU" w:eastAsia="en-US"/>
        </w:rPr>
        <w:t>ДЛЯ ВЫПОЛНЕНИЯ КОНТРОЛЬНОЙ РАБОТЫ</w:t>
      </w:r>
    </w:p>
    <w:p w:rsidR="00D922D4" w:rsidRPr="00D922D4" w:rsidRDefault="00D922D4" w:rsidP="00D922D4">
      <w:pPr>
        <w:spacing w:line="288" w:lineRule="auto"/>
        <w:jc w:val="center"/>
        <w:rPr>
          <w:rFonts w:eastAsia="Calibri"/>
          <w:b/>
          <w:color w:val="000000"/>
          <w:sz w:val="32"/>
          <w:szCs w:val="32"/>
          <w:lang w:val="ru-RU" w:eastAsia="en-US"/>
        </w:rPr>
      </w:pPr>
      <w:r w:rsidRPr="00D922D4">
        <w:rPr>
          <w:rFonts w:eastAsia="Calibri"/>
          <w:b/>
          <w:color w:val="000000"/>
          <w:sz w:val="32"/>
          <w:szCs w:val="32"/>
          <w:lang w:val="ru-RU" w:eastAsia="en-US"/>
        </w:rPr>
        <w:t xml:space="preserve">по дисциплине </w:t>
      </w:r>
    </w:p>
    <w:p w:rsidR="00D922D4" w:rsidRPr="00D922D4" w:rsidRDefault="00D922D4" w:rsidP="00D922D4">
      <w:pPr>
        <w:spacing w:line="288" w:lineRule="auto"/>
        <w:jc w:val="center"/>
        <w:rPr>
          <w:rFonts w:eastAsia="Calibri"/>
          <w:b/>
          <w:bCs/>
          <w:color w:val="000000"/>
          <w:sz w:val="32"/>
          <w:szCs w:val="32"/>
          <w:lang w:val="ru-RU" w:eastAsia="en-US"/>
        </w:rPr>
      </w:pPr>
      <w:r w:rsidRPr="00D922D4">
        <w:rPr>
          <w:rFonts w:eastAsia="Calibri"/>
          <w:b/>
          <w:bCs/>
          <w:color w:val="000000"/>
          <w:sz w:val="32"/>
          <w:szCs w:val="32"/>
          <w:lang w:val="ru-RU" w:eastAsia="en-US"/>
        </w:rPr>
        <w:t>«</w:t>
      </w:r>
      <w:r w:rsidR="006C1D14">
        <w:rPr>
          <w:rFonts w:eastAsia="Calibri"/>
          <w:b/>
          <w:bCs/>
          <w:color w:val="000000"/>
          <w:sz w:val="32"/>
          <w:szCs w:val="32"/>
          <w:lang w:val="ru-RU" w:eastAsia="en-US"/>
        </w:rPr>
        <w:t>АКТУАРНЫЕ РАЧЕТЫ</w:t>
      </w:r>
      <w:r w:rsidRPr="00D922D4">
        <w:rPr>
          <w:rFonts w:eastAsia="Calibri"/>
          <w:b/>
          <w:bCs/>
          <w:color w:val="000000"/>
          <w:sz w:val="32"/>
          <w:szCs w:val="32"/>
          <w:lang w:val="ru-RU" w:eastAsia="en-US"/>
        </w:rPr>
        <w:t>»</w:t>
      </w:r>
    </w:p>
    <w:p w:rsidR="00D922D4" w:rsidRPr="00D922D4" w:rsidRDefault="00D922D4" w:rsidP="00D922D4">
      <w:pPr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32"/>
          <w:szCs w:val="32"/>
          <w:lang w:val="ru-RU" w:eastAsia="en-US"/>
        </w:rPr>
      </w:pPr>
    </w:p>
    <w:p w:rsidR="00D922D4" w:rsidRPr="00D922D4" w:rsidRDefault="00D922D4" w:rsidP="00D922D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val="ru-RU" w:eastAsia="en-US"/>
        </w:rPr>
      </w:pPr>
    </w:p>
    <w:p w:rsidR="00D922D4" w:rsidRPr="00D922D4" w:rsidRDefault="00D922D4" w:rsidP="00D922D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val="ru-RU" w:eastAsia="en-US"/>
        </w:rPr>
      </w:pPr>
    </w:p>
    <w:p w:rsidR="00D922D4" w:rsidRPr="00D922D4" w:rsidRDefault="00D922D4" w:rsidP="00D922D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val="ru-RU" w:eastAsia="en-US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tabs>
          <w:tab w:val="left" w:pos="5355"/>
        </w:tabs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tabs>
          <w:tab w:val="left" w:pos="5355"/>
        </w:tabs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tabs>
          <w:tab w:val="left" w:pos="5355"/>
        </w:tabs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tabs>
          <w:tab w:val="left" w:pos="5355"/>
        </w:tabs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922D4" w:rsidRPr="00D922D4" w:rsidRDefault="00D922D4" w:rsidP="00D922D4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D922D4">
        <w:rPr>
          <w:rFonts w:ascii="Times New Roman CYR" w:hAnsi="Times New Roman CYR"/>
          <w:sz w:val="28"/>
          <w:szCs w:val="22"/>
          <w:lang w:val="ru-RU"/>
        </w:rPr>
        <w:t>Ростов-на-Дону</w:t>
      </w:r>
    </w:p>
    <w:p w:rsidR="00D922D4" w:rsidRPr="00D922D4" w:rsidRDefault="00D922D4" w:rsidP="00D922D4">
      <w:pPr>
        <w:contextualSpacing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D922D4">
        <w:rPr>
          <w:rFonts w:ascii="Times New Roman CYR" w:hAnsi="Times New Roman CYR"/>
          <w:sz w:val="28"/>
          <w:szCs w:val="22"/>
          <w:lang w:val="ru-RU"/>
        </w:rPr>
        <w:t>202</w:t>
      </w:r>
      <w:r w:rsidR="006017AC">
        <w:rPr>
          <w:rFonts w:ascii="Times New Roman CYR" w:hAnsi="Times New Roman CYR"/>
          <w:sz w:val="28"/>
          <w:szCs w:val="22"/>
          <w:lang w:val="ru-RU"/>
        </w:rPr>
        <w:t>4</w:t>
      </w:r>
    </w:p>
    <w:p w:rsidR="00D922D4" w:rsidRPr="00D922D4" w:rsidRDefault="00D922D4" w:rsidP="00D922D4">
      <w:pPr>
        <w:contextualSpacing/>
        <w:jc w:val="center"/>
        <w:rPr>
          <w:rFonts w:eastAsia="Calibri"/>
          <w:b/>
          <w:sz w:val="24"/>
          <w:szCs w:val="24"/>
          <w:lang w:val="ru-RU" w:eastAsia="en-US"/>
        </w:rPr>
      </w:pPr>
    </w:p>
    <w:p w:rsidR="00D922D4" w:rsidRDefault="00D922D4" w:rsidP="00864DE7">
      <w:pPr>
        <w:spacing w:line="288" w:lineRule="auto"/>
        <w:rPr>
          <w:rFonts w:ascii="Times New Roman CYR" w:hAnsi="Times New Roman CYR"/>
          <w:sz w:val="28"/>
          <w:szCs w:val="23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3"/>
          <w:lang w:val="ru-RU"/>
        </w:rPr>
      </w:pPr>
      <w:r>
        <w:rPr>
          <w:rFonts w:ascii="Times New Roman CYR" w:hAnsi="Times New Roman CYR"/>
          <w:sz w:val="28"/>
          <w:szCs w:val="23"/>
          <w:lang w:val="ru-RU"/>
        </w:rPr>
        <w:lastRenderedPageBreak/>
        <w:t xml:space="preserve">УДК </w:t>
      </w:r>
      <w:r w:rsidR="005461A6">
        <w:rPr>
          <w:rFonts w:ascii="Times New Roman CYR" w:hAnsi="Times New Roman CYR"/>
          <w:sz w:val="28"/>
          <w:szCs w:val="22"/>
          <w:lang w:val="ru-RU"/>
        </w:rPr>
        <w:t>33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b/>
          <w:sz w:val="28"/>
          <w:szCs w:val="22"/>
          <w:lang w:val="ru-RU"/>
        </w:rPr>
      </w:pPr>
    </w:p>
    <w:p w:rsidR="00864DE7" w:rsidRPr="00B8341C" w:rsidRDefault="00864DE7" w:rsidP="00864DE7">
      <w:pPr>
        <w:spacing w:line="288" w:lineRule="auto"/>
        <w:ind w:left="1560" w:firstLine="567"/>
        <w:jc w:val="both"/>
        <w:rPr>
          <w:rFonts w:ascii="Times New Roman CYR" w:hAnsi="Times New Roman CYR"/>
          <w:b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 xml:space="preserve">Методические указания для выполнения </w:t>
      </w:r>
      <w:r>
        <w:rPr>
          <w:rFonts w:ascii="Times New Roman CYR" w:hAnsi="Times New Roman CYR"/>
          <w:sz w:val="28"/>
          <w:szCs w:val="22"/>
          <w:lang w:val="ru-RU"/>
        </w:rPr>
        <w:t>контрольной</w:t>
      </w:r>
      <w:r w:rsidRPr="00145D85">
        <w:rPr>
          <w:rFonts w:ascii="Times New Roman CYR" w:hAnsi="Times New Roman CYR"/>
          <w:sz w:val="28"/>
          <w:szCs w:val="22"/>
          <w:lang w:val="ru-RU"/>
        </w:rPr>
        <w:t xml:space="preserve"> работы по дисциплине «</w:t>
      </w:r>
      <w:r w:rsidR="006C1D14">
        <w:rPr>
          <w:rFonts w:ascii="Times New Roman CYR" w:hAnsi="Times New Roman CYR"/>
          <w:sz w:val="28"/>
          <w:szCs w:val="22"/>
          <w:lang w:val="ru-RU"/>
        </w:rPr>
        <w:t>Актуарные расчеты</w:t>
      </w:r>
      <w:r w:rsidRPr="00145D85">
        <w:rPr>
          <w:rFonts w:ascii="Times New Roman CYR" w:hAnsi="Times New Roman CYR"/>
          <w:sz w:val="28"/>
          <w:szCs w:val="22"/>
          <w:lang w:val="ru-RU"/>
        </w:rPr>
        <w:t xml:space="preserve">». – </w:t>
      </w:r>
      <w:r w:rsidRPr="00145D85">
        <w:rPr>
          <w:rFonts w:ascii="Times New Roman CYR" w:hAnsi="Times New Roman CYR"/>
          <w:sz w:val="28"/>
          <w:szCs w:val="23"/>
          <w:lang w:val="ru-RU"/>
        </w:rPr>
        <w:t>Ростов-на-Дону : Донской гос. техн. ун-т, 20</w:t>
      </w:r>
      <w:r w:rsidR="00D922D4">
        <w:rPr>
          <w:rFonts w:ascii="Times New Roman CYR" w:hAnsi="Times New Roman CYR"/>
          <w:sz w:val="28"/>
          <w:szCs w:val="23"/>
          <w:lang w:val="ru-RU"/>
        </w:rPr>
        <w:t>2</w:t>
      </w:r>
      <w:r w:rsidR="006017AC">
        <w:rPr>
          <w:rFonts w:ascii="Times New Roman CYR" w:hAnsi="Times New Roman CYR"/>
          <w:sz w:val="28"/>
          <w:szCs w:val="23"/>
          <w:lang w:val="ru-RU"/>
        </w:rPr>
        <w:t>4</w:t>
      </w:r>
      <w:r w:rsidRPr="00145D85">
        <w:rPr>
          <w:rFonts w:ascii="Times New Roman CYR" w:hAnsi="Times New Roman CYR"/>
          <w:sz w:val="28"/>
          <w:szCs w:val="23"/>
          <w:lang w:val="ru-RU"/>
        </w:rPr>
        <w:t xml:space="preserve">. </w:t>
      </w:r>
      <w:r w:rsidRPr="00947960">
        <w:rPr>
          <w:rFonts w:ascii="Times New Roman CYR" w:hAnsi="Times New Roman CYR"/>
          <w:sz w:val="28"/>
          <w:szCs w:val="23"/>
          <w:lang w:val="ru-RU"/>
        </w:rPr>
        <w:t xml:space="preserve">– </w:t>
      </w:r>
      <w:r w:rsidR="00A26C85">
        <w:rPr>
          <w:rFonts w:ascii="Times New Roman CYR" w:hAnsi="Times New Roman CYR"/>
          <w:sz w:val="28"/>
          <w:szCs w:val="23"/>
          <w:lang w:val="ru-RU"/>
        </w:rPr>
        <w:t>8</w:t>
      </w:r>
      <w:r w:rsidRPr="00947960">
        <w:rPr>
          <w:rFonts w:ascii="Times New Roman CYR" w:hAnsi="Times New Roman CYR"/>
          <w:sz w:val="28"/>
          <w:szCs w:val="23"/>
          <w:lang w:val="ru-RU"/>
        </w:rPr>
        <w:t xml:space="preserve"> с</w:t>
      </w:r>
      <w:r w:rsidRPr="00B8341C">
        <w:rPr>
          <w:rFonts w:ascii="Times New Roman CYR" w:hAnsi="Times New Roman CYR"/>
          <w:sz w:val="28"/>
          <w:szCs w:val="23"/>
          <w:lang w:val="ru-RU"/>
        </w:rPr>
        <w:t>.</w:t>
      </w:r>
    </w:p>
    <w:p w:rsidR="00864DE7" w:rsidRPr="00145D85" w:rsidRDefault="00864DE7" w:rsidP="00864DE7">
      <w:pPr>
        <w:spacing w:line="288" w:lineRule="auto"/>
        <w:jc w:val="both"/>
        <w:rPr>
          <w:rFonts w:ascii="Times New Roman CYR" w:hAnsi="Times New Roman CYR"/>
          <w:sz w:val="28"/>
          <w:szCs w:val="23"/>
          <w:lang w:val="ru-RU" w:eastAsia="zh-CN"/>
        </w:rPr>
      </w:pPr>
    </w:p>
    <w:p w:rsidR="00864DE7" w:rsidRDefault="00864DE7" w:rsidP="00864DE7">
      <w:pPr>
        <w:spacing w:line="288" w:lineRule="auto"/>
        <w:ind w:firstLine="709"/>
        <w:jc w:val="both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 xml:space="preserve">Содержат </w:t>
      </w:r>
      <w:r>
        <w:rPr>
          <w:sz w:val="28"/>
          <w:szCs w:val="28"/>
          <w:lang w:val="ru-RU"/>
        </w:rPr>
        <w:t>контрольные вопросы</w:t>
      </w:r>
      <w:r w:rsidR="00947960">
        <w:rPr>
          <w:sz w:val="28"/>
          <w:szCs w:val="28"/>
          <w:lang w:val="ru-RU"/>
        </w:rPr>
        <w:t xml:space="preserve"> и задания к контрольной работе</w:t>
      </w:r>
      <w:r>
        <w:rPr>
          <w:sz w:val="28"/>
          <w:szCs w:val="28"/>
          <w:lang w:val="ru-RU"/>
        </w:rPr>
        <w:t xml:space="preserve">. </w:t>
      </w:r>
    </w:p>
    <w:p w:rsidR="00864DE7" w:rsidRPr="00145D85" w:rsidRDefault="00864DE7" w:rsidP="00864DE7">
      <w:pPr>
        <w:spacing w:line="288" w:lineRule="auto"/>
        <w:ind w:firstLine="709"/>
        <w:jc w:val="both"/>
        <w:rPr>
          <w:rFonts w:ascii="Times New Roman CYR" w:hAnsi="Times New Roman CYR"/>
          <w:sz w:val="28"/>
          <w:szCs w:val="22"/>
          <w:lang w:val="ru-RU" w:eastAsia="zh-CN"/>
        </w:rPr>
      </w:pPr>
      <w:r w:rsidRPr="009C384A">
        <w:rPr>
          <w:rFonts w:ascii="Times New Roman CYR" w:hAnsi="Times New Roman CYR"/>
          <w:sz w:val="28"/>
          <w:szCs w:val="22"/>
          <w:lang w:val="ru-RU" w:eastAsia="zh-CN"/>
        </w:rPr>
        <w:t>Предназначены для обучающихся</w:t>
      </w:r>
      <w:r>
        <w:rPr>
          <w:rFonts w:ascii="Times New Roman CYR" w:hAnsi="Times New Roman CYR"/>
          <w:sz w:val="28"/>
          <w:szCs w:val="22"/>
          <w:lang w:val="ru-RU" w:eastAsia="zh-CN"/>
        </w:rPr>
        <w:t>специальности 38.05.01 «Экономическая безопасность», специализация «Экономико-правовое обеспечен</w:t>
      </w:r>
      <w:r w:rsidR="009958BF">
        <w:rPr>
          <w:rFonts w:ascii="Times New Roman CYR" w:hAnsi="Times New Roman CYR"/>
          <w:sz w:val="28"/>
          <w:szCs w:val="22"/>
          <w:lang w:val="ru-RU" w:eastAsia="zh-CN"/>
        </w:rPr>
        <w:t xml:space="preserve">ие экономической безопасности» </w:t>
      </w:r>
      <w:r>
        <w:rPr>
          <w:rFonts w:ascii="Times New Roman CYR" w:hAnsi="Times New Roman CYR"/>
          <w:sz w:val="28"/>
          <w:szCs w:val="22"/>
          <w:lang w:val="ru-RU" w:eastAsia="zh-CN"/>
        </w:rPr>
        <w:t>заочной формы</w:t>
      </w:r>
      <w:r w:rsidRPr="00145D85">
        <w:rPr>
          <w:rFonts w:ascii="Times New Roman CYR" w:hAnsi="Times New Roman CYR"/>
          <w:sz w:val="28"/>
          <w:szCs w:val="22"/>
          <w:lang w:val="ru-RU" w:eastAsia="zh-CN"/>
        </w:rPr>
        <w:t xml:space="preserve"> обучения.</w:t>
      </w:r>
    </w:p>
    <w:p w:rsidR="009958BF" w:rsidRDefault="009958BF" w:rsidP="00864DE7">
      <w:pPr>
        <w:spacing w:line="288" w:lineRule="auto"/>
        <w:jc w:val="right"/>
        <w:rPr>
          <w:rFonts w:ascii="Times New Roman CYR" w:hAnsi="Times New Roman CYR"/>
          <w:sz w:val="28"/>
          <w:szCs w:val="23"/>
          <w:lang w:val="ru-RU"/>
        </w:rPr>
      </w:pPr>
    </w:p>
    <w:p w:rsidR="009958BF" w:rsidRDefault="009958BF" w:rsidP="00864DE7">
      <w:pPr>
        <w:spacing w:line="288" w:lineRule="auto"/>
        <w:jc w:val="right"/>
        <w:rPr>
          <w:rFonts w:ascii="Times New Roman CYR" w:hAnsi="Times New Roman CYR"/>
          <w:sz w:val="28"/>
          <w:szCs w:val="23"/>
          <w:lang w:val="ru-RU"/>
        </w:rPr>
      </w:pPr>
    </w:p>
    <w:p w:rsidR="00864DE7" w:rsidRPr="00145D85" w:rsidRDefault="00864DE7" w:rsidP="00864DE7">
      <w:pPr>
        <w:spacing w:line="288" w:lineRule="auto"/>
        <w:jc w:val="right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3"/>
          <w:lang w:val="ru-RU"/>
        </w:rPr>
        <w:t xml:space="preserve">УДК </w:t>
      </w:r>
      <w:r w:rsidR="005461A6">
        <w:rPr>
          <w:rFonts w:ascii="Times New Roman CYR" w:hAnsi="Times New Roman CYR"/>
          <w:sz w:val="28"/>
          <w:szCs w:val="23"/>
          <w:lang w:val="ru-RU"/>
        </w:rPr>
        <w:t>33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 xml:space="preserve">Печатается по решению редакционно-издательского совета </w:t>
      </w:r>
      <w:r w:rsidRPr="00145D85">
        <w:rPr>
          <w:rFonts w:ascii="Times New Roman CYR" w:hAnsi="Times New Roman CYR"/>
          <w:sz w:val="28"/>
          <w:szCs w:val="22"/>
          <w:lang w:val="ru-RU"/>
        </w:rPr>
        <w:br/>
        <w:t>Донского государственного технического университета</w:t>
      </w: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>Научный редактор д-р эк. наук, профессор Г.Е. Крохичева</w:t>
      </w:r>
    </w:p>
    <w:p w:rsidR="00864DE7" w:rsidRPr="00145D85" w:rsidRDefault="00864DE7" w:rsidP="00864DE7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145D85">
        <w:rPr>
          <w:rFonts w:ascii="Times New Roman CYR" w:hAnsi="Times New Roman CYR"/>
          <w:sz w:val="28"/>
          <w:szCs w:val="28"/>
          <w:lang w:val="ru-RU"/>
        </w:rPr>
        <w:t>Г.Е. Крохичева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_____________________________________________________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В печать ___.___.20___ г.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Формат 60×84/16.   Объем  ___ усл.п.л.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Тираж ___ экз.   Заказ № ___.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_____________________________________________________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Издательский центр ДГТУ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Адрес университета и полиграфического предприятия:</w:t>
      </w:r>
    </w:p>
    <w:p w:rsidR="00864DE7" w:rsidRPr="00145D85" w:rsidRDefault="00864DE7" w:rsidP="00864DE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45D85">
        <w:rPr>
          <w:sz w:val="28"/>
          <w:szCs w:val="28"/>
          <w:lang w:val="ru-RU"/>
        </w:rPr>
        <w:t>344000, г. Ростов-на-Дону, пл. Гагарина, 1</w:t>
      </w:r>
    </w:p>
    <w:p w:rsidR="00864DE7" w:rsidRPr="00145D85" w:rsidRDefault="00864DE7" w:rsidP="00864DE7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D87B92" w:rsidRPr="009958BF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  <w:r w:rsidRPr="00145D85">
        <w:rPr>
          <w:rFonts w:ascii="Times New Roman CYR" w:hAnsi="Times New Roman CYR"/>
          <w:sz w:val="28"/>
          <w:szCs w:val="22"/>
          <w:lang w:val="ru-RU"/>
        </w:rPr>
        <w:t>© Донской государственный</w:t>
      </w:r>
      <w:r w:rsidRPr="00145D85">
        <w:rPr>
          <w:rFonts w:ascii="Times New Roman CYR" w:hAnsi="Times New Roman CYR"/>
          <w:sz w:val="28"/>
          <w:szCs w:val="22"/>
          <w:lang w:val="ru-RU"/>
        </w:rPr>
        <w:br/>
        <w:t>технический университет, 20</w:t>
      </w:r>
      <w:r w:rsidR="00D922D4">
        <w:rPr>
          <w:rFonts w:ascii="Times New Roman CYR" w:hAnsi="Times New Roman CYR"/>
          <w:sz w:val="28"/>
          <w:szCs w:val="22"/>
          <w:lang w:val="ru-RU"/>
        </w:rPr>
        <w:t>2</w:t>
      </w:r>
      <w:r w:rsidR="006017AC">
        <w:rPr>
          <w:rFonts w:ascii="Times New Roman CYR" w:hAnsi="Times New Roman CYR"/>
          <w:sz w:val="28"/>
          <w:szCs w:val="22"/>
          <w:lang w:val="ru-RU"/>
        </w:rPr>
        <w:t>4</w:t>
      </w: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947960" w:rsidRPr="00947960" w:rsidRDefault="007C27E8" w:rsidP="00D922D4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</w:r>
    </w:p>
    <w:p w:rsidR="00D922D4" w:rsidRPr="00D922D4" w:rsidRDefault="00D922D4" w:rsidP="00D922D4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D922D4">
        <w:rPr>
          <w:rFonts w:eastAsia="Calibri"/>
          <w:b/>
          <w:sz w:val="28"/>
          <w:szCs w:val="28"/>
          <w:lang w:val="ru-RU" w:eastAsia="en-US"/>
        </w:rPr>
        <w:lastRenderedPageBreak/>
        <w:t>Общие положения</w:t>
      </w:r>
    </w:p>
    <w:p w:rsidR="00D922D4" w:rsidRDefault="00D922D4" w:rsidP="00D922D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val="ru-RU" w:eastAsia="en-US"/>
        </w:rPr>
      </w:pPr>
    </w:p>
    <w:p w:rsidR="00D922D4" w:rsidRPr="00D922D4" w:rsidRDefault="00D922D4" w:rsidP="00D922D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D922D4">
        <w:rPr>
          <w:rFonts w:eastAsia="Calibri"/>
          <w:sz w:val="28"/>
          <w:szCs w:val="28"/>
          <w:lang w:val="ru-RU" w:eastAsia="en-US"/>
        </w:rPr>
        <w:t>Выполнение контрольной работы по указанной дисциплине предусмотрено учебным планом и рабочей программой по дисциплине «</w:t>
      </w:r>
      <w:r w:rsidR="006C1D14">
        <w:rPr>
          <w:rFonts w:eastAsia="Calibri"/>
          <w:sz w:val="28"/>
          <w:szCs w:val="28"/>
          <w:lang w:val="ru-RU" w:eastAsia="en-US"/>
        </w:rPr>
        <w:t>Актуарные расчеты</w:t>
      </w:r>
      <w:r w:rsidRPr="00D922D4">
        <w:rPr>
          <w:rFonts w:eastAsia="Calibri"/>
          <w:sz w:val="28"/>
          <w:szCs w:val="28"/>
          <w:lang w:val="ru-RU" w:eastAsia="en-US"/>
        </w:rPr>
        <w:t>».</w:t>
      </w:r>
    </w:p>
    <w:p w:rsidR="00D922D4" w:rsidRPr="00D922D4" w:rsidRDefault="00D922D4" w:rsidP="00D922D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D922D4">
        <w:rPr>
          <w:rFonts w:eastAsia="Calibri"/>
          <w:sz w:val="28"/>
          <w:szCs w:val="28"/>
          <w:lang w:val="ru-RU" w:eastAsia="en-US"/>
        </w:rPr>
        <w:t>Контрольная работа представляет собой письменную работу, выполняемую по дисциплине, в рамках которой решаются конкретные задачи либо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дисциплины, умения решать конкретные теоретические и практические задачи.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 xml:space="preserve">Выполнение письменных заданий, в виде контрольной работы, один из основных видов самостоятельной работы обучающихся и важный этап их профессиональной подготовки. 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>Основными целями написания  контрольной работы является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 xml:space="preserve">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 xml:space="preserve">Контрольная работа предполагает реферативное изложение двух теоретических вопросов, </w:t>
      </w:r>
      <w:r w:rsidRPr="00D922D4">
        <w:rPr>
          <w:b/>
          <w:sz w:val="28"/>
          <w:szCs w:val="28"/>
          <w:lang w:val="ru-RU"/>
        </w:rPr>
        <w:t>выбор которых  осуществляется обучающимися согласно порядкового номера в экзаменационной ведомости.</w:t>
      </w:r>
    </w:p>
    <w:p w:rsidR="00D922D4" w:rsidRPr="00D922D4" w:rsidRDefault="00D922D4" w:rsidP="00D922D4">
      <w:pPr>
        <w:tabs>
          <w:tab w:val="left" w:pos="993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D922D4">
        <w:rPr>
          <w:sz w:val="28"/>
          <w:szCs w:val="28"/>
          <w:lang w:val="ru-RU"/>
        </w:rPr>
        <w:t>Преподавателем обеспечивается консультирование обучающихся по данной теме.</w:t>
      </w:r>
    </w:p>
    <w:p w:rsidR="00D922D4" w:rsidRPr="00D922D4" w:rsidRDefault="00D922D4" w:rsidP="00D922D4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D922D4">
        <w:rPr>
          <w:rFonts w:eastAsia="Calibri"/>
          <w:sz w:val="28"/>
          <w:szCs w:val="28"/>
          <w:lang w:val="ru-RU" w:eastAsia="en-US"/>
        </w:rPr>
        <w:t>При оформлении контрольной работы обучающимся необходимо руководствоваться документами утвержденными приказом ректора № 242 от 16.12.2020г.:</w:t>
      </w:r>
    </w:p>
    <w:p w:rsidR="00D922D4" w:rsidRPr="00D922D4" w:rsidRDefault="00D922D4" w:rsidP="00D922D4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D922D4">
        <w:rPr>
          <w:rFonts w:eastAsia="Calibri"/>
          <w:sz w:val="28"/>
          <w:szCs w:val="28"/>
          <w:lang w:val="ru-RU" w:eastAsia="en-US"/>
        </w:rPr>
        <w:t>1.  «Правила оформления письменных работ обучающихся для гуманитарных направлений подготовки».</w:t>
      </w:r>
    </w:p>
    <w:p w:rsidR="00D922D4" w:rsidRPr="00D922D4" w:rsidRDefault="00D922D4" w:rsidP="00D922D4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D922D4">
        <w:rPr>
          <w:rFonts w:eastAsia="Calibri"/>
          <w:sz w:val="28"/>
          <w:szCs w:val="28"/>
          <w:lang w:val="ru-RU" w:eastAsia="en-US"/>
        </w:rPr>
        <w:t>2. «Правила применения шаблонов письменных работ обучающихся».</w:t>
      </w:r>
    </w:p>
    <w:p w:rsidR="00D922D4" w:rsidRPr="00D922D4" w:rsidRDefault="00D922D4" w:rsidP="00D922D4">
      <w:pPr>
        <w:ind w:firstLine="567"/>
        <w:contextualSpacing/>
        <w:jc w:val="both"/>
        <w:rPr>
          <w:sz w:val="28"/>
          <w:szCs w:val="28"/>
          <w:lang w:val="ru-RU" w:eastAsia="en-US"/>
        </w:rPr>
      </w:pPr>
      <w:r w:rsidRPr="00D922D4">
        <w:rPr>
          <w:sz w:val="28"/>
          <w:szCs w:val="28"/>
          <w:lang w:val="ru-RU" w:eastAsia="en-US"/>
        </w:rPr>
        <w:t>Форма титульного листа для контрольной работы приведена в приложении А.</w:t>
      </w:r>
    </w:p>
    <w:p w:rsidR="007C27E8" w:rsidRPr="00C51E6D" w:rsidRDefault="007C27E8" w:rsidP="00D922D4">
      <w:pPr>
        <w:tabs>
          <w:tab w:val="left" w:pos="-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:rsidR="007C27E8" w:rsidRPr="00C51E6D" w:rsidRDefault="007C27E8" w:rsidP="00D922D4">
      <w:pPr>
        <w:pStyle w:val="a3"/>
        <w:numPr>
          <w:ilvl w:val="0"/>
          <w:numId w:val="1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</w:t>
      </w:r>
      <w:r w:rsidRPr="00C51E6D">
        <w:rPr>
          <w:rFonts w:ascii="Times New Roman" w:hAnsi="Times New Roman"/>
          <w:sz w:val="28"/>
          <w:szCs w:val="28"/>
        </w:rPr>
        <w:lastRenderedPageBreak/>
        <w:t xml:space="preserve">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:rsidR="007C27E8" w:rsidRPr="00C51E6D" w:rsidRDefault="007C27E8" w:rsidP="00D922D4">
      <w:pPr>
        <w:pStyle w:val="a3"/>
        <w:numPr>
          <w:ilvl w:val="0"/>
          <w:numId w:val="1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:rsidR="00C718E9" w:rsidRDefault="00937836" w:rsidP="00D922D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 контрольной работе проводится устный оп</w:t>
      </w:r>
      <w:r w:rsidR="00C718E9">
        <w:rPr>
          <w:sz w:val="28"/>
          <w:szCs w:val="28"/>
        </w:rPr>
        <w:t>рос (зачет контрольной работы)</w:t>
      </w:r>
      <w:r w:rsidR="00C718E9">
        <w:rPr>
          <w:sz w:val="28"/>
          <w:szCs w:val="28"/>
          <w:lang w:val="ru-RU"/>
        </w:rPr>
        <w:t>.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«зачтено» выставляется обучающемуся, если: 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на дополнительные вопросы преподавателя обучающийся дал правильные или частично правильные ответы;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выполнены в полном объеме.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сформированы на базовом уровне.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«не зачтено» ставится обучающемуся, если: </w:t>
      </w:r>
    </w:p>
    <w:p w:rsidR="00937836" w:rsidRP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937836" w:rsidRPr="00937836" w:rsidRDefault="00937836" w:rsidP="00D922D4">
      <w:pPr>
        <w:tabs>
          <w:tab w:val="left" w:pos="3969"/>
        </w:tabs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937836" w:rsidRPr="00937836" w:rsidRDefault="00937836" w:rsidP="00D922D4">
      <w:pPr>
        <w:tabs>
          <w:tab w:val="left" w:pos="3969"/>
        </w:tabs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937836" w:rsidRPr="00937836" w:rsidRDefault="00937836" w:rsidP="00D922D4">
      <w:pPr>
        <w:tabs>
          <w:tab w:val="left" w:pos="3969"/>
        </w:tabs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не выполнены в полном объеме.</w:t>
      </w:r>
    </w:p>
    <w:p w:rsidR="00937836" w:rsidRPr="00937836" w:rsidRDefault="00937836" w:rsidP="00D922D4">
      <w:pPr>
        <w:tabs>
          <w:tab w:val="left" w:pos="3969"/>
        </w:tabs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не сформированы.</w:t>
      </w:r>
    </w:p>
    <w:p w:rsidR="00937836" w:rsidRDefault="00937836" w:rsidP="00D922D4">
      <w:pPr>
        <w:ind w:firstLine="709"/>
        <w:jc w:val="both"/>
        <w:rPr>
          <w:sz w:val="28"/>
          <w:szCs w:val="28"/>
          <w:lang w:val="ru-RU"/>
        </w:rPr>
      </w:pPr>
    </w:p>
    <w:p w:rsidR="00937836" w:rsidRPr="00947960" w:rsidRDefault="00937836" w:rsidP="00BE37E9">
      <w:pPr>
        <w:ind w:firstLine="709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947960">
        <w:rPr>
          <w:b/>
          <w:sz w:val="28"/>
          <w:szCs w:val="28"/>
          <w:lang w:val="ru-RU"/>
        </w:rPr>
        <w:t>Темы эссе для выполнения контрольной работы:</w:t>
      </w:r>
    </w:p>
    <w:p w:rsidR="007C27E8" w:rsidRDefault="007C27E8" w:rsidP="00BE37E9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1.Экономическая сущность страхования производственных отношений.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2. Модели индивидуальных рисков на коротком интервале времени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3. Модели процесса наступления страховых случаев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4. Модель коллективного риска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5.Динамические модели разорения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lastRenderedPageBreak/>
        <w:t>6. Распределение продолжительности предстоящей жизни, таблицы и модели смертности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7.Демографическое положение  России на современном этапе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8. Обоснование выбора таблицы смертности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9. Финансовая эквивалентность обязательств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10. Эквивалентность процентных ставок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11. Постоянные финансовые ренты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12. Наращенная сумма и современная стоимость постоянных рент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13. Определение параметров постоянных рент постнумерандо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14. Наращенная сумма и современная стоимость других видов постоянных рент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15.Актуарные символы и формулы для расчета ануитентов- пожизненные ограниченные, отсроченные, постнумерандо и преднумерандо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16. Страхование на дожитие, страхование жизни, смешанное страхование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17. Правила страхования жизни с условием выплаты страховой ренты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18.Расчет нетто-премий в личном страховании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19. Пенсионное страхование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20. Расчет резерва в пенсионном страховании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21. Индивидуальное пенсионное страхование.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22. Моделирование и актуарный расчет корпоративных пенсионных программ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23.Условия и параметры пенсионных программ предприятий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24. Теория финансирования пенсионных программ предприятий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25. Актуарный баланс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26. Актуарная оценка активов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27. Актуарная оценка обязательств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C64503">
        <w:rPr>
          <w:sz w:val="28"/>
          <w:szCs w:val="28"/>
        </w:rPr>
        <w:t>Актуарное оценивание по Российскому Законодательству  и Международным  стандартам финансовой отчетности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29. Сущность и основные виды  медицинского страхования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30. Негосударственное медицинское страхование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31. Расчет нетто-премий в краткосрочном медицинском страховании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32. Долгосрочное медицинское страхование.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33. Актуарная стоимость потока затрат на медицинские услуги</w:t>
      </w:r>
    </w:p>
    <w:p w:rsidR="006C1D14" w:rsidRPr="00C64503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34. Факторы, определяющие стоимость потока платежей</w:t>
      </w:r>
    </w:p>
    <w:p w:rsidR="006C1D14" w:rsidRDefault="006C1D14" w:rsidP="006C1D14">
      <w:pPr>
        <w:spacing w:line="276" w:lineRule="auto"/>
        <w:jc w:val="both"/>
        <w:rPr>
          <w:sz w:val="28"/>
          <w:szCs w:val="28"/>
        </w:rPr>
      </w:pPr>
      <w:r w:rsidRPr="00C64503">
        <w:rPr>
          <w:sz w:val="28"/>
          <w:szCs w:val="28"/>
        </w:rPr>
        <w:t>35.Резерв в долгосрочном медицинском страховании.</w:t>
      </w:r>
    </w:p>
    <w:p w:rsidR="006C1D14" w:rsidRDefault="006C1D14" w:rsidP="006C1D14">
      <w:pPr>
        <w:jc w:val="both"/>
        <w:rPr>
          <w:sz w:val="28"/>
          <w:szCs w:val="28"/>
        </w:rPr>
      </w:pPr>
    </w:p>
    <w:p w:rsidR="006C1D14" w:rsidRPr="00C64503" w:rsidRDefault="006C1D14" w:rsidP="006C1D14">
      <w:pPr>
        <w:ind w:firstLine="709"/>
        <w:jc w:val="both"/>
        <w:rPr>
          <w:b/>
          <w:sz w:val="28"/>
          <w:szCs w:val="28"/>
        </w:rPr>
      </w:pPr>
      <w:r w:rsidRPr="00C64503">
        <w:rPr>
          <w:b/>
          <w:sz w:val="28"/>
          <w:szCs w:val="28"/>
        </w:rPr>
        <w:t>Примерные вопросы для оценки качества освоения дисциплины на зачете</w:t>
      </w:r>
    </w:p>
    <w:p w:rsidR="006C1D14" w:rsidRPr="00C64503" w:rsidRDefault="006C1D14" w:rsidP="006C1D1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Общие понятия страхового бизнеса. Задачи страховых расчетов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lastRenderedPageBreak/>
        <w:t>Математический аппарат страховых расчетов. Условные распределения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Центральная предельная теорема. Модели распределения ущерба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Имитационные модели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Модель индивидуальных рисков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Принцип эквивалентности. Расчет рисковой премии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Проблема надежности работы страховой компании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Рисковая надбавка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Теория ожидаемой полезности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Зависимость рисковой надбавки от объема портфеля договоров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Нагрузка. Нетто и брутто премии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Оценка риска работы страховой компании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Степень риска (статистический коэффициент вариации)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Франшиза. Расчет рисковой премии при наличии франшизы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 xml:space="preserve">Предел ответственности страховщика. Расчет </w:t>
      </w:r>
      <w:r>
        <w:rPr>
          <w:rFonts w:ascii="Times New Roman" w:hAnsi="Times New Roman"/>
          <w:color w:val="000000"/>
          <w:sz w:val="28"/>
          <w:szCs w:val="28"/>
        </w:rPr>
        <w:t>рисковой премии при наличии пре</w:t>
      </w:r>
      <w:r w:rsidRPr="00C64503">
        <w:rPr>
          <w:rFonts w:ascii="Times New Roman" w:hAnsi="Times New Roman"/>
          <w:color w:val="000000"/>
          <w:sz w:val="28"/>
          <w:szCs w:val="28"/>
        </w:rPr>
        <w:t>дела ответственности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Перестрахование. Позиция страховщика (цеден</w:t>
      </w:r>
      <w:r>
        <w:rPr>
          <w:rFonts w:ascii="Times New Roman" w:hAnsi="Times New Roman"/>
          <w:color w:val="000000"/>
          <w:sz w:val="28"/>
          <w:szCs w:val="28"/>
        </w:rPr>
        <w:t>та) и перестраховщика. Перестра</w:t>
      </w:r>
      <w:r w:rsidRPr="00C64503">
        <w:rPr>
          <w:rFonts w:ascii="Times New Roman" w:hAnsi="Times New Roman"/>
          <w:color w:val="000000"/>
          <w:sz w:val="28"/>
          <w:szCs w:val="28"/>
        </w:rPr>
        <w:t>хование эксцедента убытка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Модели коллективных рисков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Случайный процесс рисков. Модели потока страховых случаев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Сложное пуассоновское распределение и его свойства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Страховые расчеты в модели коллективных рисков на коротком интервале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Модели коллективных рисков на продолжительном интервале времени</w:t>
      </w:r>
    </w:p>
    <w:p w:rsidR="006C1D14" w:rsidRPr="00C64503" w:rsidRDefault="006C1D14" w:rsidP="006C1D14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C64503">
        <w:rPr>
          <w:rFonts w:ascii="Times New Roman" w:hAnsi="Times New Roman"/>
          <w:color w:val="000000"/>
          <w:sz w:val="28"/>
          <w:szCs w:val="28"/>
        </w:rPr>
        <w:t>Страховые расчеты как элемент финансовой математики</w:t>
      </w:r>
    </w:p>
    <w:p w:rsidR="006C1D14" w:rsidRPr="00C64503" w:rsidRDefault="006C1D14" w:rsidP="006C1D14">
      <w:pPr>
        <w:jc w:val="center"/>
        <w:rPr>
          <w:sz w:val="28"/>
          <w:szCs w:val="28"/>
        </w:rPr>
      </w:pPr>
    </w:p>
    <w:p w:rsidR="006C1D14" w:rsidRPr="00C64503" w:rsidRDefault="006C1D14" w:rsidP="006C1D14">
      <w:pPr>
        <w:jc w:val="center"/>
        <w:rPr>
          <w:sz w:val="28"/>
          <w:szCs w:val="28"/>
        </w:rPr>
      </w:pPr>
    </w:p>
    <w:p w:rsidR="006C1D14" w:rsidRDefault="006C1D14" w:rsidP="006C1D14"/>
    <w:p w:rsidR="00D922D4" w:rsidRPr="00D922D4" w:rsidRDefault="00D922D4" w:rsidP="00D922D4">
      <w:pPr>
        <w:rPr>
          <w:sz w:val="24"/>
          <w:szCs w:val="24"/>
          <w:lang w:val="ru-RU"/>
        </w:rPr>
      </w:pPr>
    </w:p>
    <w:p w:rsidR="00D922D4" w:rsidRPr="00D922D4" w:rsidRDefault="00D922D4" w:rsidP="00D922D4">
      <w:pPr>
        <w:rPr>
          <w:sz w:val="24"/>
          <w:szCs w:val="24"/>
          <w:lang w:val="ru-RU"/>
        </w:rPr>
      </w:pPr>
    </w:p>
    <w:p w:rsidR="00D922D4" w:rsidRPr="00D922D4" w:rsidRDefault="00D922D4" w:rsidP="00D922D4">
      <w:pPr>
        <w:rPr>
          <w:sz w:val="24"/>
          <w:szCs w:val="24"/>
          <w:lang w:val="ru-RU"/>
        </w:rPr>
      </w:pPr>
    </w:p>
    <w:sectPr w:rsidR="00D922D4" w:rsidRPr="00D922D4" w:rsidSect="0008743F">
      <w:footerReference w:type="default" r:id="rId7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A2F" w:rsidRDefault="00FF6A2F" w:rsidP="0008743F">
      <w:r>
        <w:separator/>
      </w:r>
    </w:p>
  </w:endnote>
  <w:endnote w:type="continuationSeparator" w:id="1">
    <w:p w:rsidR="00FF6A2F" w:rsidRDefault="00FF6A2F" w:rsidP="00087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1083"/>
    </w:sdtPr>
    <w:sdtContent>
      <w:p w:rsidR="0008743F" w:rsidRDefault="0023296C">
        <w:pPr>
          <w:pStyle w:val="a6"/>
          <w:jc w:val="center"/>
        </w:pPr>
        <w:r>
          <w:fldChar w:fldCharType="begin"/>
        </w:r>
        <w:r w:rsidR="004F702A">
          <w:instrText xml:space="preserve"> PAGE   \* MERGEFORMAT </w:instrText>
        </w:r>
        <w:r>
          <w:fldChar w:fldCharType="separate"/>
        </w:r>
        <w:r w:rsidR="006C1D1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8743F" w:rsidRDefault="000874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A2F" w:rsidRDefault="00FF6A2F" w:rsidP="0008743F">
      <w:r>
        <w:separator/>
      </w:r>
    </w:p>
  </w:footnote>
  <w:footnote w:type="continuationSeparator" w:id="1">
    <w:p w:rsidR="00FF6A2F" w:rsidRDefault="00FF6A2F" w:rsidP="00087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413F"/>
    <w:multiLevelType w:val="hybridMultilevel"/>
    <w:tmpl w:val="A278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67A97"/>
    <w:multiLevelType w:val="hybridMultilevel"/>
    <w:tmpl w:val="93CED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737AC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90E01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37F1E"/>
    <w:multiLevelType w:val="hybridMultilevel"/>
    <w:tmpl w:val="2E8AE81A"/>
    <w:lvl w:ilvl="0" w:tplc="E0E08F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DE7"/>
    <w:rsid w:val="000339AB"/>
    <w:rsid w:val="00047246"/>
    <w:rsid w:val="0006639E"/>
    <w:rsid w:val="0008743F"/>
    <w:rsid w:val="000A64A4"/>
    <w:rsid w:val="000F62B7"/>
    <w:rsid w:val="001279C9"/>
    <w:rsid w:val="0023296C"/>
    <w:rsid w:val="00276FC0"/>
    <w:rsid w:val="002D2FA3"/>
    <w:rsid w:val="002F78C7"/>
    <w:rsid w:val="00305EA3"/>
    <w:rsid w:val="003A79B6"/>
    <w:rsid w:val="004555AF"/>
    <w:rsid w:val="00463F38"/>
    <w:rsid w:val="004D35C4"/>
    <w:rsid w:val="004F702A"/>
    <w:rsid w:val="005461A6"/>
    <w:rsid w:val="00547650"/>
    <w:rsid w:val="005E3121"/>
    <w:rsid w:val="006017AC"/>
    <w:rsid w:val="0062669A"/>
    <w:rsid w:val="0066467D"/>
    <w:rsid w:val="00665C31"/>
    <w:rsid w:val="006C1D14"/>
    <w:rsid w:val="006C2B38"/>
    <w:rsid w:val="006D6DB5"/>
    <w:rsid w:val="007C27E8"/>
    <w:rsid w:val="007D4EA4"/>
    <w:rsid w:val="008148CA"/>
    <w:rsid w:val="00864DE7"/>
    <w:rsid w:val="008C25ED"/>
    <w:rsid w:val="00937836"/>
    <w:rsid w:val="00947960"/>
    <w:rsid w:val="009958BF"/>
    <w:rsid w:val="00A26C85"/>
    <w:rsid w:val="00AB34E4"/>
    <w:rsid w:val="00B7334D"/>
    <w:rsid w:val="00BE37E9"/>
    <w:rsid w:val="00BF2BB4"/>
    <w:rsid w:val="00C466CA"/>
    <w:rsid w:val="00C53C3C"/>
    <w:rsid w:val="00C56889"/>
    <w:rsid w:val="00C60C33"/>
    <w:rsid w:val="00C718E9"/>
    <w:rsid w:val="00C73A83"/>
    <w:rsid w:val="00CF3D17"/>
    <w:rsid w:val="00D04CC9"/>
    <w:rsid w:val="00D87B92"/>
    <w:rsid w:val="00D90D97"/>
    <w:rsid w:val="00D922D4"/>
    <w:rsid w:val="00D973BB"/>
    <w:rsid w:val="00DF6F7B"/>
    <w:rsid w:val="00E4761C"/>
    <w:rsid w:val="00F02F60"/>
    <w:rsid w:val="00FF6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0874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iPriority w:val="99"/>
    <w:unhideWhenUsed/>
    <w:rsid w:val="000874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F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FC0"/>
    <w:rPr>
      <w:rFonts w:ascii="Tahoma" w:eastAsia="Times New Roman" w:hAnsi="Tahoma" w:cs="Tahoma"/>
      <w:sz w:val="16"/>
      <w:szCs w:val="16"/>
      <w:lang w:val="el-G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2018-11-26T14:40:00Z</cp:lastPrinted>
  <dcterms:created xsi:type="dcterms:W3CDTF">2018-11-26T12:57:00Z</dcterms:created>
  <dcterms:modified xsi:type="dcterms:W3CDTF">2024-09-05T21:16:00Z</dcterms:modified>
</cp:coreProperties>
</file>